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62" w:rsidRPr="00CC1662" w:rsidRDefault="00CC1662" w:rsidP="00CC1662">
      <w:pPr>
        <w:shd w:val="clear" w:color="auto" w:fill="FFFFFF"/>
        <w:spacing w:line="210" w:lineRule="atLeast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</w:rPr>
        <w:drawing>
          <wp:inline distT="0" distB="0" distL="0" distR="0">
            <wp:extent cx="2628900" cy="2628900"/>
            <wp:effectExtent l="19050" t="0" r="0" b="0"/>
            <wp:docPr id="1" name="Рисунок 1" descr="67741 - натур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741 - натураль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3E" w:rsidRPr="00CC1662" w:rsidRDefault="008C6C3E" w:rsidP="008C6C3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</w:rPr>
      </w:pPr>
      <w:bookmarkStart w:id="0" w:name="_GoBack"/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</w:rPr>
        <w:t>артикул:</w:t>
      </w:r>
      <w:r w:rsidRPr="00CC1662">
        <w:rPr>
          <w:rFonts w:ascii="inherit" w:eastAsia="Times New Roman" w:hAnsi="inherit" w:cs="Arial"/>
          <w:b/>
          <w:bCs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i/>
          <w:iCs/>
          <w:color w:val="333333"/>
          <w:sz w:val="18"/>
        </w:rPr>
        <w:t>67741 - натуральный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</w:p>
    <w:p w:rsidR="008C6C3E" w:rsidRPr="00CC1662" w:rsidRDefault="008C6C3E" w:rsidP="008C6C3E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0"/>
          <w:szCs w:val="20"/>
        </w:rPr>
      </w:pPr>
    </w:p>
    <w:p w:rsidR="008C6C3E" w:rsidRPr="00CC1662" w:rsidRDefault="0025792B" w:rsidP="008C6C3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hyperlink r:id="rId6" w:tgtFrame="_blank" w:history="1">
        <w:r w:rsidR="008C6C3E" w:rsidRPr="00CC1662">
          <w:rPr>
            <w:rFonts w:ascii="inherit" w:eastAsia="Times New Roman" w:hAnsi="inherit" w:cs="Arial"/>
            <w:color w:val="333333"/>
            <w:sz w:val="18"/>
            <w:u w:val="single"/>
          </w:rPr>
          <w:t>Техническая документация</w:t>
        </w:r>
      </w:hyperlink>
    </w:p>
    <w:p w:rsidR="008C6C3E" w:rsidRPr="00CC1662" w:rsidRDefault="008C6C3E" w:rsidP="008C6C3E">
      <w:pPr>
        <w:shd w:val="clear" w:color="auto" w:fill="FFFFFF"/>
        <w:spacing w:after="210" w:line="480" w:lineRule="atLeast"/>
        <w:textAlignment w:val="baseline"/>
        <w:outlineLvl w:val="0"/>
        <w:rPr>
          <w:rFonts w:ascii="Arial" w:eastAsia="Times New Roman" w:hAnsi="Arial" w:cs="Arial"/>
          <w:color w:val="002E5E"/>
          <w:kern w:val="36"/>
          <w:sz w:val="45"/>
          <w:szCs w:val="45"/>
        </w:rPr>
      </w:pPr>
      <w:r w:rsidRPr="00CC1662">
        <w:rPr>
          <w:rFonts w:ascii="Arial" w:eastAsia="Times New Roman" w:hAnsi="Arial" w:cs="Arial"/>
          <w:color w:val="002E5E"/>
          <w:kern w:val="36"/>
          <w:sz w:val="45"/>
          <w:szCs w:val="45"/>
        </w:rPr>
        <w:t>Масло защитное для деревянных фасадов и террас</w:t>
      </w:r>
    </w:p>
    <w:p w:rsidR="008C6C3E" w:rsidRPr="00CC1662" w:rsidRDefault="008C6C3E" w:rsidP="008C6C3E">
      <w:pPr>
        <w:shd w:val="clear" w:color="auto" w:fill="FFFFFF"/>
        <w:spacing w:after="0" w:line="435" w:lineRule="atLeast"/>
        <w:textAlignment w:val="baseline"/>
        <w:outlineLvl w:val="1"/>
        <w:rPr>
          <w:rFonts w:ascii="Arial" w:eastAsia="Times New Roman" w:hAnsi="Arial" w:cs="Arial"/>
          <w:color w:val="002E5E"/>
          <w:sz w:val="41"/>
          <w:szCs w:val="41"/>
        </w:rPr>
      </w:pPr>
      <w:r w:rsidRPr="00CC1662">
        <w:rPr>
          <w:rFonts w:ascii="Arial" w:eastAsia="Times New Roman" w:hAnsi="Arial" w:cs="Arial"/>
          <w:color w:val="002E5E"/>
          <w:sz w:val="41"/>
          <w:szCs w:val="41"/>
        </w:rPr>
        <w:t xml:space="preserve">WATCO </w:t>
      </w:r>
      <w:proofErr w:type="spellStart"/>
      <w:r w:rsidRPr="00CC1662">
        <w:rPr>
          <w:rFonts w:ascii="Arial" w:eastAsia="Times New Roman" w:hAnsi="Arial" w:cs="Arial"/>
          <w:color w:val="002E5E"/>
          <w:sz w:val="41"/>
          <w:szCs w:val="41"/>
        </w:rPr>
        <w:t>Exterior</w:t>
      </w:r>
      <w:proofErr w:type="spellEnd"/>
      <w:r w:rsidRPr="00CC1662">
        <w:rPr>
          <w:rFonts w:ascii="Arial" w:eastAsia="Times New Roman" w:hAnsi="Arial" w:cs="Arial"/>
          <w:color w:val="002E5E"/>
          <w:sz w:val="41"/>
          <w:szCs w:val="41"/>
        </w:rPr>
        <w:t xml:space="preserve"> </w:t>
      </w:r>
      <w:proofErr w:type="spellStart"/>
      <w:r w:rsidRPr="00CC1662">
        <w:rPr>
          <w:rFonts w:ascii="Arial" w:eastAsia="Times New Roman" w:hAnsi="Arial" w:cs="Arial"/>
          <w:color w:val="002E5E"/>
          <w:sz w:val="41"/>
          <w:szCs w:val="41"/>
        </w:rPr>
        <w:t>Wood</w:t>
      </w:r>
      <w:proofErr w:type="spellEnd"/>
      <w:r w:rsidRPr="00CC1662">
        <w:rPr>
          <w:rFonts w:ascii="Arial" w:eastAsia="Times New Roman" w:hAnsi="Arial" w:cs="Arial"/>
          <w:color w:val="002E5E"/>
          <w:sz w:val="41"/>
          <w:szCs w:val="41"/>
        </w:rPr>
        <w:t xml:space="preserve"> </w:t>
      </w:r>
      <w:proofErr w:type="spellStart"/>
      <w:r w:rsidRPr="00CC1662">
        <w:rPr>
          <w:rFonts w:ascii="Arial" w:eastAsia="Times New Roman" w:hAnsi="Arial" w:cs="Arial"/>
          <w:color w:val="002E5E"/>
          <w:sz w:val="41"/>
          <w:szCs w:val="41"/>
        </w:rPr>
        <w:t>Finish</w:t>
      </w:r>
      <w:proofErr w:type="spellEnd"/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 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</w:rPr>
        <w:t>ПРОПИТЫВАЕТ, ЗАЩИЩАЕТ И ОБНОВЛЯЕТ ВИД ЛЮБЫХ ДЕРЕВЯННЫХ ПОВЕРХНОСТЕЙ В 1 СЛОЙ: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Смесь защитных масел глубокого проникновения. Твердеет внутри дерева, а не на поверхности;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Не отслаивается, не шелушится и не вымывается со временем;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«Напитывает» древесину, поддерживает ее естественную влажность, предотвращает ее пересыхание;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Придает обработанной поверхности водоотталкивающие свойства: обеспечивает защиту от плесени, гниения, изменения геометрии, разбухания или растрескивания древесины;  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Защищает от разрушительного </w:t>
      </w:r>
      <w:proofErr w:type="gram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воздействия  УФ</w:t>
      </w:r>
      <w:proofErr w:type="gram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>-лучей: предотвращает преждевременное потемнение  или изменение цвета дерева;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Можно использовать как самостоятельное покрытие, а также в качестве защитного верхнего покрытия для ранее тонированной древесины (для тонированных маслами или иными не </w:t>
      </w:r>
      <w:proofErr w:type="gram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запечатывающими  пропитками</w:t>
      </w:r>
      <w:proofErr w:type="gram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 или составами);</w:t>
      </w:r>
    </w:p>
    <w:p w:rsidR="008C6C3E" w:rsidRPr="00CC1662" w:rsidRDefault="008C6C3E" w:rsidP="008C6C3E">
      <w:pPr>
        <w:numPr>
          <w:ilvl w:val="0"/>
          <w:numId w:val="1"/>
        </w:numPr>
        <w:shd w:val="clear" w:color="auto" w:fill="FFFFFF"/>
        <w:spacing w:before="75"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Для внутренних и наружных работ.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 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</w:rPr>
        <w:t>ВНЕШНИЙ ВИД: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масло пигментировано прозрачным пигментом лимонного оттенка. Придает сатиновый отблеск обработанной поверхности.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Ложится ровно, без пятен. Подчеркивает волокна и текстуру дерева;</w:t>
      </w:r>
    </w:p>
    <w:p w:rsidR="008C6C3E" w:rsidRPr="00CC1662" w:rsidRDefault="008C6C3E" w:rsidP="008C6C3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  <w:u w:val="single"/>
          <w:bdr w:val="none" w:sz="0" w:space="0" w:color="auto" w:frame="1"/>
        </w:rPr>
        <w:t>На новом, ранее не тонированном дереве: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создаст на поверхности полуматовое покрытие с легким золотистым оттенком. Для очень светлых пород дерева, таких как сосна, оттенок может казаться более насыщенным, лимонно-золотистым.</w:t>
      </w:r>
    </w:p>
    <w:p w:rsidR="008C6C3E" w:rsidRPr="00CC1662" w:rsidRDefault="008C6C3E" w:rsidP="008C6C3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  <w:u w:val="single"/>
          <w:bdr w:val="none" w:sz="0" w:space="0" w:color="auto" w:frame="1"/>
        </w:rPr>
        <w:t>На не тонированном, посеревшем дереве: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proofErr w:type="gram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прозрачный  пигмент</w:t>
      </w:r>
      <w:proofErr w:type="gram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 xml:space="preserve"> лимонного оттенка прекрасно маскирует посерение дерева, восстанавливает его первозданный вид естественного тона в 1 слой, не требуя предварительного </w:t>
      </w:r>
      <w:proofErr w:type="spellStart"/>
      <w:r w:rsidRPr="00CC1662">
        <w:rPr>
          <w:rFonts w:ascii="inherit" w:eastAsia="Times New Roman" w:hAnsi="inherit" w:cs="Arial"/>
          <w:color w:val="333333"/>
          <w:sz w:val="18"/>
          <w:szCs w:val="18"/>
        </w:rPr>
        <w:t>зашкуривания</w:t>
      </w:r>
      <w:proofErr w:type="spellEnd"/>
      <w:r w:rsidRPr="00CC1662">
        <w:rPr>
          <w:rFonts w:ascii="inherit" w:eastAsia="Times New Roman" w:hAnsi="inherit" w:cs="Arial"/>
          <w:color w:val="333333"/>
          <w:sz w:val="18"/>
          <w:szCs w:val="18"/>
        </w:rPr>
        <w:t>!</w:t>
      </w:r>
    </w:p>
    <w:p w:rsidR="008C6C3E" w:rsidRPr="00CC1662" w:rsidRDefault="008C6C3E" w:rsidP="008C6C3E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  <w:u w:val="single"/>
          <w:bdr w:val="none" w:sz="0" w:space="0" w:color="auto" w:frame="1"/>
        </w:rPr>
        <w:t>На тонированном дереве: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усиливает оттенок тонированного дерева, делает его ярче.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color w:val="333333"/>
          <w:sz w:val="18"/>
          <w:szCs w:val="18"/>
        </w:rPr>
        <w:t> 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</w:rPr>
        <w:t>ВОЗМОЖНОЕ ПРИМЕНЕНИЕ:</w:t>
      </w:r>
      <w:r w:rsidRPr="00CC1662">
        <w:rPr>
          <w:rFonts w:ascii="inherit" w:eastAsia="Times New Roman" w:hAnsi="inherit" w:cs="Arial"/>
          <w:color w:val="333333"/>
          <w:sz w:val="18"/>
        </w:rPr>
        <w:t> </w:t>
      </w:r>
      <w:r w:rsidRPr="00CC1662">
        <w:rPr>
          <w:rFonts w:ascii="inherit" w:eastAsia="Times New Roman" w:hAnsi="inherit" w:cs="Arial"/>
          <w:color w:val="333333"/>
          <w:sz w:val="18"/>
          <w:szCs w:val="18"/>
        </w:rPr>
        <w:t>прекрасное решение для защиты и преображения фасадов из гладкой и грубой древесины, садовой мебели, террасной доски, окон и дверей, заборов и многого другого.</w:t>
      </w:r>
    </w:p>
    <w:p w:rsidR="008C6C3E" w:rsidRPr="00CC1662" w:rsidRDefault="008C6C3E" w:rsidP="008C6C3E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color w:val="002E5E"/>
          <w:sz w:val="36"/>
          <w:szCs w:val="36"/>
        </w:rPr>
      </w:pPr>
      <w:r w:rsidRPr="00CC1662">
        <w:rPr>
          <w:rFonts w:ascii="Arial" w:eastAsia="Times New Roman" w:hAnsi="Arial" w:cs="Arial"/>
          <w:color w:val="002E5E"/>
          <w:sz w:val="36"/>
          <w:szCs w:val="36"/>
        </w:rPr>
        <w:t>Цветовая палитра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</w:rPr>
        <w:t>БАНКА - 0,946л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 wp14:anchorId="3102F5BB" wp14:editId="5999DD79">
            <wp:extent cx="571500" cy="571500"/>
            <wp:effectExtent l="19050" t="0" r="0" b="0"/>
            <wp:docPr id="4" name="Рисунок 4" descr="натуральный">
              <a:hlinkClick xmlns:a="http://schemas.openxmlformats.org/drawingml/2006/main" r:id="rId7" tooltip="&quot;67741 - натураль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уральный">
                      <a:hlinkClick r:id="rId7" tooltip="&quot;67741 - натураль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 w:rsidRPr="00CC1662">
        <w:rPr>
          <w:rFonts w:ascii="inherit" w:eastAsia="Times New Roman" w:hAnsi="inherit" w:cs="Arial"/>
          <w:b/>
          <w:bCs/>
          <w:color w:val="333333"/>
          <w:sz w:val="18"/>
          <w:szCs w:val="18"/>
          <w:bdr w:val="none" w:sz="0" w:space="0" w:color="auto" w:frame="1"/>
        </w:rPr>
        <w:lastRenderedPageBreak/>
        <w:t>БАНКА - 3.78 л</w:t>
      </w:r>
    </w:p>
    <w:p w:rsidR="008C6C3E" w:rsidRPr="00CC1662" w:rsidRDefault="008C6C3E" w:rsidP="008C6C3E">
      <w:pPr>
        <w:shd w:val="clear" w:color="auto" w:fill="FFFFFF"/>
        <w:spacing w:after="0" w:line="210" w:lineRule="atLeast"/>
        <w:jc w:val="both"/>
        <w:textAlignment w:val="baseline"/>
        <w:rPr>
          <w:rFonts w:ascii="inherit" w:eastAsia="Times New Roman" w:hAnsi="inherit" w:cs="Arial"/>
          <w:color w:val="333333"/>
          <w:sz w:val="18"/>
          <w:szCs w:val="18"/>
        </w:rPr>
      </w:pPr>
      <w:r>
        <w:rPr>
          <w:rFonts w:ascii="inherit" w:eastAsia="Times New Roman" w:hAnsi="inherit" w:cs="Arial"/>
          <w:noProof/>
          <w:color w:val="333333"/>
          <w:sz w:val="18"/>
          <w:szCs w:val="18"/>
          <w:bdr w:val="none" w:sz="0" w:space="0" w:color="auto" w:frame="1"/>
        </w:rPr>
        <w:drawing>
          <wp:inline distT="0" distB="0" distL="0" distR="0" wp14:anchorId="7ED2634A" wp14:editId="68380325">
            <wp:extent cx="571500" cy="571500"/>
            <wp:effectExtent l="19050" t="0" r="0" b="0"/>
            <wp:docPr id="5" name="Рисунок 5" descr="натуральный">
              <a:hlinkClick xmlns:a="http://schemas.openxmlformats.org/drawingml/2006/main" r:id="rId9" tooltip="&quot;67731 - натуральны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туральный">
                      <a:hlinkClick r:id="rId9" tooltip="&quot;67731 - натуральны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3E" w:rsidRDefault="008C6C3E" w:rsidP="008C6C3E"/>
    <w:p w:rsidR="008C6C3E" w:rsidRDefault="008C6C3E" w:rsidP="008C6C3E"/>
    <w:p w:rsidR="002674C9" w:rsidRDefault="002674C9" w:rsidP="008C6C3E">
      <w:pPr>
        <w:shd w:val="clear" w:color="auto" w:fill="FFFFFF"/>
        <w:spacing w:after="0" w:line="210" w:lineRule="atLeast"/>
        <w:textAlignment w:val="baseline"/>
      </w:pPr>
    </w:p>
    <w:p w:rsidR="00FD3A7C" w:rsidRDefault="00FD3A7C">
      <w:pPr>
        <w:shd w:val="clear" w:color="auto" w:fill="FFFFFF"/>
        <w:spacing w:after="0" w:line="210" w:lineRule="atLeast"/>
        <w:textAlignment w:val="baseline"/>
      </w:pPr>
    </w:p>
    <w:bookmarkEnd w:id="0"/>
    <w:p w:rsidR="00ED7BB6" w:rsidRDefault="00ED7BB6">
      <w:pPr>
        <w:shd w:val="clear" w:color="auto" w:fill="FFFFFF"/>
        <w:spacing w:after="0" w:line="210" w:lineRule="atLeast"/>
        <w:textAlignment w:val="baseline"/>
      </w:pPr>
    </w:p>
    <w:sectPr w:rsidR="00ED7BB6" w:rsidSect="00E9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5B65"/>
    <w:multiLevelType w:val="multilevel"/>
    <w:tmpl w:val="FEC2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882824"/>
    <w:multiLevelType w:val="multilevel"/>
    <w:tmpl w:val="597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662"/>
    <w:rsid w:val="0025792B"/>
    <w:rsid w:val="002674C9"/>
    <w:rsid w:val="00285D13"/>
    <w:rsid w:val="00557D1D"/>
    <w:rsid w:val="005729EF"/>
    <w:rsid w:val="008C6C3E"/>
    <w:rsid w:val="00A54026"/>
    <w:rsid w:val="00CC1662"/>
    <w:rsid w:val="00E94BED"/>
    <w:rsid w:val="00ED7BB6"/>
    <w:rsid w:val="00F75089"/>
    <w:rsid w:val="00F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E9BA-DCC4-4D36-828C-A0FF6EC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ED"/>
  </w:style>
  <w:style w:type="paragraph" w:styleId="1">
    <w:name w:val="heading 1"/>
    <w:basedOn w:val="a"/>
    <w:link w:val="10"/>
    <w:uiPriority w:val="9"/>
    <w:qFormat/>
    <w:rsid w:val="00CC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C1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1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C1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1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C1662"/>
  </w:style>
  <w:style w:type="character" w:styleId="a3">
    <w:name w:val="Emphasis"/>
    <w:basedOn w:val="a0"/>
    <w:uiPriority w:val="20"/>
    <w:qFormat/>
    <w:rsid w:val="00CC1662"/>
    <w:rPr>
      <w:i/>
      <w:iCs/>
    </w:rPr>
  </w:style>
  <w:style w:type="character" w:customStyle="1" w:styleId="11">
    <w:name w:val="Заголовок1"/>
    <w:basedOn w:val="a0"/>
    <w:rsid w:val="00CC1662"/>
  </w:style>
  <w:style w:type="character" w:styleId="a4">
    <w:name w:val="Hyperlink"/>
    <w:basedOn w:val="a0"/>
    <w:uiPriority w:val="99"/>
    <w:semiHidden/>
    <w:unhideWhenUsed/>
    <w:rsid w:val="00CC166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C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C16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4535">
              <w:marLeft w:val="-1800"/>
              <w:marRight w:val="-180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71">
              <w:marLeft w:val="0"/>
              <w:marRight w:val="0"/>
              <w:marTop w:val="0"/>
              <w:marBottom w:val="0"/>
              <w:divBdr>
                <w:top w:val="single" w:sz="6" w:space="5" w:color="CC6600"/>
                <w:left w:val="single" w:sz="6" w:space="8" w:color="CC6600"/>
                <w:bottom w:val="single" w:sz="6" w:space="5" w:color="CC6600"/>
                <w:right w:val="single" w:sz="6" w:space="8" w:color="CC6600"/>
              </w:divBdr>
            </w:div>
            <w:div w:id="1510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35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8753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87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at.arluma.ru/netcat_files/353/531/Watco_150x150_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arluma.ru/netcat_files/353/531/h_00c2ff8e3e6fa262b915c51a651c45a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t.arluma.ru/netcat_files/353/531/WAExWoNaG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2015-11-05T11:31:00Z</dcterms:created>
  <dcterms:modified xsi:type="dcterms:W3CDTF">2016-10-26T14:30:00Z</dcterms:modified>
</cp:coreProperties>
</file>